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9" w:rsidRDefault="00C02AB9" w:rsidP="00C02AB9">
      <w:pPr>
        <w:spacing w:after="0"/>
        <w:jc w:val="center"/>
        <w:rPr>
          <w:b/>
          <w:bCs/>
        </w:rPr>
      </w:pPr>
      <w:r>
        <w:rPr>
          <w:b/>
          <w:bCs/>
        </w:rPr>
        <w:t>MBA Curriculum</w:t>
      </w:r>
      <w:r w:rsidR="009D2318">
        <w:rPr>
          <w:b/>
          <w:bCs/>
        </w:rPr>
        <w:t xml:space="preserve"> Revision: Amendments &amp;</w:t>
      </w:r>
      <w:r>
        <w:rPr>
          <w:b/>
          <w:bCs/>
        </w:rPr>
        <w:t xml:space="preserve"> </w:t>
      </w:r>
      <w:r w:rsidR="009D2318">
        <w:rPr>
          <w:b/>
          <w:bCs/>
        </w:rPr>
        <w:t xml:space="preserve">Final </w:t>
      </w:r>
      <w:r>
        <w:rPr>
          <w:b/>
          <w:bCs/>
        </w:rPr>
        <w:t>Proposal</w:t>
      </w:r>
    </w:p>
    <w:p w:rsidR="008F39F7" w:rsidRDefault="008F39F7" w:rsidP="00C02AB9">
      <w:pPr>
        <w:spacing w:after="0"/>
        <w:jc w:val="center"/>
        <w:rPr>
          <w:b/>
          <w:bCs/>
        </w:rPr>
      </w:pPr>
    </w:p>
    <w:p w:rsidR="009D2318" w:rsidRPr="009D2318" w:rsidRDefault="009D2318" w:rsidP="00C02AB9">
      <w:pPr>
        <w:spacing w:after="0"/>
        <w:rPr>
          <w:b/>
          <w:u w:val="single"/>
        </w:rPr>
      </w:pPr>
      <w:r w:rsidRPr="009D2318">
        <w:rPr>
          <w:b/>
          <w:u w:val="single"/>
        </w:rPr>
        <w:t>Amendments</w:t>
      </w:r>
    </w:p>
    <w:p w:rsidR="009D2318" w:rsidRDefault="008F39F7" w:rsidP="005F3178">
      <w:r>
        <w:t xml:space="preserve">During the December 10, 2010, faculty meeting, the MBA curriculum proposal approved by MPC was presented and discussed.  </w:t>
      </w:r>
      <w:r w:rsidR="009D2318">
        <w:t xml:space="preserve">The power point slides used by Dean Delaney and Laurie Kirsch are available on </w:t>
      </w:r>
      <w:proofErr w:type="spellStart"/>
      <w:r w:rsidR="009D2318">
        <w:t>biznet</w:t>
      </w:r>
      <w:proofErr w:type="spellEnd"/>
      <w:r w:rsidR="005F3178">
        <w:t xml:space="preserve">; </w:t>
      </w:r>
      <w:r w:rsidR="009D2318">
        <w:t xml:space="preserve">on the Administration page </w:t>
      </w:r>
      <w:r w:rsidR="005F3178">
        <w:t>(</w:t>
      </w:r>
      <w:hyperlink r:id="rId5" w:history="1">
        <w:r w:rsidR="005F3178">
          <w:rPr>
            <w:rStyle w:val="Hyperlink"/>
          </w:rPr>
          <w:t>https://biznet.katz.pitt.edu/Administration/default.aspx</w:t>
        </w:r>
      </w:hyperlink>
      <w:r w:rsidR="005F3178">
        <w:rPr>
          <w:color w:val="1F497D"/>
        </w:rPr>
        <w:t>),</w:t>
      </w:r>
      <w:r w:rsidR="005F3178" w:rsidRPr="005F3178">
        <w:t xml:space="preserve"> scroll down to the </w:t>
      </w:r>
      <w:r w:rsidR="009D2318">
        <w:t>“MBA Review &amp; Redesign 2010”</w:t>
      </w:r>
      <w:r w:rsidR="005F3178">
        <w:t xml:space="preserve"> section to find the documents.</w:t>
      </w:r>
    </w:p>
    <w:p w:rsidR="008F39F7" w:rsidRPr="001635D0" w:rsidRDefault="008F39F7" w:rsidP="00C02AB9">
      <w:pPr>
        <w:spacing w:after="0"/>
      </w:pPr>
      <w:r w:rsidRPr="001635D0">
        <w:t>Two amendments were offered</w:t>
      </w:r>
      <w:r w:rsidR="005F3178" w:rsidRPr="001635D0">
        <w:t xml:space="preserve"> during the faculty meeting</w:t>
      </w:r>
      <w:r w:rsidRPr="001635D0">
        <w:t>.  The first amendment was to add Global Macroe</w:t>
      </w:r>
      <w:r w:rsidR="00FA42F9" w:rsidRPr="001635D0">
        <w:t>co</w:t>
      </w:r>
      <w:r w:rsidRPr="001635D0">
        <w:t xml:space="preserve">nomics to the required core.  The vote was </w:t>
      </w:r>
      <w:r w:rsidR="001635D0" w:rsidRPr="001635D0">
        <w:t>17</w:t>
      </w:r>
      <w:r w:rsidRPr="001635D0">
        <w:t xml:space="preserve"> in favor, </w:t>
      </w:r>
      <w:r w:rsidR="001635D0" w:rsidRPr="001635D0">
        <w:t>14</w:t>
      </w:r>
      <w:r w:rsidRPr="001635D0">
        <w:t xml:space="preserve"> opposed, and </w:t>
      </w:r>
      <w:r w:rsidR="001635D0" w:rsidRPr="001635D0">
        <w:t>4</w:t>
      </w:r>
      <w:r w:rsidRPr="001635D0">
        <w:t xml:space="preserve"> abstentions.</w:t>
      </w:r>
    </w:p>
    <w:p w:rsidR="008F39F7" w:rsidRPr="001635D0" w:rsidRDefault="008F39F7" w:rsidP="00C02AB9">
      <w:pPr>
        <w:spacing w:after="0"/>
      </w:pPr>
    </w:p>
    <w:p w:rsidR="008F39F7" w:rsidRDefault="008F39F7" w:rsidP="00C02AB9">
      <w:pPr>
        <w:spacing w:after="0"/>
      </w:pPr>
      <w:r w:rsidRPr="001635D0">
        <w:t xml:space="preserve">A second amendment offered was to allow students to choose 2 of the following 3 courses:  Global Macroeconomics, Human Resources, and Managerial Accounting.  In addition, </w:t>
      </w:r>
      <w:r w:rsidRPr="00FD257C">
        <w:rPr>
          <w:i/>
        </w:rPr>
        <w:t xml:space="preserve">approving the second amendment would </w:t>
      </w:r>
      <w:r w:rsidR="00FA42F9" w:rsidRPr="00FD257C">
        <w:rPr>
          <w:i/>
        </w:rPr>
        <w:t>supersede</w:t>
      </w:r>
      <w:r w:rsidRPr="00FD257C">
        <w:rPr>
          <w:i/>
        </w:rPr>
        <w:t xml:space="preserve"> the first</w:t>
      </w:r>
      <w:r w:rsidRPr="001635D0">
        <w:t xml:space="preserve">.  The vote was </w:t>
      </w:r>
      <w:r w:rsidR="001635D0" w:rsidRPr="001635D0">
        <w:t>17</w:t>
      </w:r>
      <w:r w:rsidRPr="001635D0">
        <w:t xml:space="preserve"> in favor, </w:t>
      </w:r>
      <w:r w:rsidR="001635D0" w:rsidRPr="001635D0">
        <w:t>11</w:t>
      </w:r>
      <w:r w:rsidRPr="001635D0">
        <w:t xml:space="preserve"> opposed, and </w:t>
      </w:r>
      <w:r w:rsidR="001635D0" w:rsidRPr="001635D0">
        <w:t>4</w:t>
      </w:r>
      <w:r w:rsidRPr="001635D0">
        <w:t xml:space="preserve"> abstentions.</w:t>
      </w:r>
    </w:p>
    <w:p w:rsidR="008F39F7" w:rsidRDefault="008F39F7" w:rsidP="00C02AB9">
      <w:pPr>
        <w:spacing w:after="0"/>
      </w:pPr>
    </w:p>
    <w:p w:rsidR="008F39F7" w:rsidRDefault="008F39F7" w:rsidP="00C02AB9">
      <w:pPr>
        <w:spacing w:after="0"/>
      </w:pPr>
      <w:r>
        <w:t xml:space="preserve">The following represents the MPC proposal </w:t>
      </w:r>
      <w:r w:rsidRPr="00FD257C">
        <w:rPr>
          <w:i/>
        </w:rPr>
        <w:t>as modified by the second amendment</w:t>
      </w:r>
      <w:r>
        <w:t xml:space="preserve">.  </w:t>
      </w:r>
      <w:r w:rsidR="00FD257C">
        <w:t xml:space="preserve">A “yes” vote indicates approval for the entire set of changes, as described below.  </w:t>
      </w:r>
      <w:r w:rsidR="001635D0">
        <w:t>Ballots are due by 5:00 pm on Monday, December 13, 2010.</w:t>
      </w:r>
    </w:p>
    <w:p w:rsidR="009D2318" w:rsidRDefault="009D2318" w:rsidP="00C02AB9">
      <w:pPr>
        <w:spacing w:after="0"/>
      </w:pPr>
    </w:p>
    <w:p w:rsidR="009D2318" w:rsidRPr="009D2318" w:rsidRDefault="009D2318" w:rsidP="00C02AB9">
      <w:pPr>
        <w:spacing w:after="0"/>
        <w:rPr>
          <w:b/>
          <w:u w:val="single"/>
        </w:rPr>
      </w:pPr>
      <w:r w:rsidRPr="009D2318">
        <w:rPr>
          <w:b/>
          <w:u w:val="single"/>
        </w:rPr>
        <w:t>Proposal (for faculty vote)</w:t>
      </w:r>
    </w:p>
    <w:p w:rsidR="00B93730" w:rsidRPr="00C02AB9" w:rsidRDefault="000664AD" w:rsidP="00C02AB9">
      <w:pPr>
        <w:pStyle w:val="ListParagraph"/>
        <w:numPr>
          <w:ilvl w:val="0"/>
          <w:numId w:val="5"/>
        </w:numPr>
        <w:spacing w:after="0"/>
      </w:pPr>
      <w:r w:rsidRPr="00C02AB9">
        <w:t>The FT 2-year MBA program be reduced from 57 credits to 52.5 credits.</w:t>
      </w:r>
    </w:p>
    <w:p w:rsidR="00C02AB9" w:rsidRDefault="00C02AB9" w:rsidP="00C02AB9">
      <w:pPr>
        <w:spacing w:after="0"/>
      </w:pPr>
    </w:p>
    <w:p w:rsidR="00C02AB9" w:rsidRPr="00C02AB9" w:rsidRDefault="000664AD" w:rsidP="00C02AB9">
      <w:pPr>
        <w:pStyle w:val="ListParagraph"/>
        <w:numPr>
          <w:ilvl w:val="0"/>
          <w:numId w:val="5"/>
        </w:numPr>
        <w:spacing w:after="0"/>
      </w:pPr>
      <w:r w:rsidRPr="00C02AB9">
        <w:t>FT (1 and 2 yr.) and PT programs will have identical core requirements. Each core</w:t>
      </w:r>
      <w:r w:rsidR="00C02AB9">
        <w:t xml:space="preserve"> </w:t>
      </w:r>
      <w:r w:rsidR="00C02AB9" w:rsidRPr="00C02AB9">
        <w:t>course will be worth 1.5 credits, and will be offered over a mini-term in FT and PT. The</w:t>
      </w:r>
      <w:r w:rsidR="00C02AB9">
        <w:t xml:space="preserve"> </w:t>
      </w:r>
      <w:r w:rsidR="00C02AB9" w:rsidRPr="00C02AB9">
        <w:t xml:space="preserve">core curriculum will now comprise of the following courses, totaling </w:t>
      </w:r>
      <w:r w:rsidR="00C02AB9" w:rsidRPr="00C02AB9">
        <w:rPr>
          <w:b/>
          <w:bCs/>
        </w:rPr>
        <w:t>18 credits: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Economic Analysis for Managerial Decisions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Financial Accounting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Financial Management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Information Systems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Marketing Management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Organizational Behavior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Statistical Analysis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Decision Technology (1.5)</w:t>
      </w:r>
    </w:p>
    <w:p w:rsidR="00B93730" w:rsidRPr="00C02AB9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>Strategic Management (1.5)</w:t>
      </w:r>
    </w:p>
    <w:p w:rsidR="00B93730" w:rsidRDefault="000664AD" w:rsidP="00C02AB9">
      <w:pPr>
        <w:pStyle w:val="ListParagraph"/>
        <w:numPr>
          <w:ilvl w:val="0"/>
          <w:numId w:val="6"/>
        </w:numPr>
        <w:spacing w:after="0"/>
      </w:pPr>
      <w:r w:rsidRPr="00C02AB9">
        <w:t xml:space="preserve">Business Ethics (1.5) </w:t>
      </w:r>
    </w:p>
    <w:p w:rsidR="00C02AB9" w:rsidRPr="00C02AB9" w:rsidRDefault="00C02AB9" w:rsidP="00C02AB9">
      <w:pPr>
        <w:pStyle w:val="ListParagraph"/>
        <w:numPr>
          <w:ilvl w:val="0"/>
          <w:numId w:val="6"/>
        </w:numPr>
        <w:spacing w:after="0"/>
      </w:pPr>
      <w:r>
        <w:t>Choose 2 of the following 3 courses:</w:t>
      </w:r>
    </w:p>
    <w:p w:rsidR="00B93730" w:rsidRPr="00C02AB9" w:rsidRDefault="000664AD" w:rsidP="00C02AB9">
      <w:pPr>
        <w:pStyle w:val="ListParagraph"/>
        <w:numPr>
          <w:ilvl w:val="1"/>
          <w:numId w:val="6"/>
        </w:numPr>
        <w:spacing w:after="0"/>
      </w:pPr>
      <w:r w:rsidRPr="00C02AB9">
        <w:t>Human Resources for Competitive Advantage (1.5)</w:t>
      </w:r>
    </w:p>
    <w:p w:rsidR="00B93730" w:rsidRDefault="000664AD" w:rsidP="00C02AB9">
      <w:pPr>
        <w:pStyle w:val="ListParagraph"/>
        <w:numPr>
          <w:ilvl w:val="1"/>
          <w:numId w:val="6"/>
        </w:numPr>
        <w:spacing w:after="0"/>
      </w:pPr>
      <w:r w:rsidRPr="00C02AB9">
        <w:t xml:space="preserve">Managerial Accounting (1.5) </w:t>
      </w:r>
    </w:p>
    <w:p w:rsidR="00C02AB9" w:rsidRPr="00C02AB9" w:rsidRDefault="00C02AB9" w:rsidP="00C02AB9">
      <w:pPr>
        <w:pStyle w:val="ListParagraph"/>
        <w:numPr>
          <w:ilvl w:val="1"/>
          <w:numId w:val="6"/>
        </w:numPr>
        <w:spacing w:after="0"/>
      </w:pPr>
      <w:r>
        <w:t>Global Macroeconomics (1.5)</w:t>
      </w:r>
    </w:p>
    <w:p w:rsidR="003F35B4" w:rsidRDefault="003F35B4" w:rsidP="00C02AB9">
      <w:pPr>
        <w:spacing w:after="0"/>
      </w:pPr>
    </w:p>
    <w:p w:rsidR="00B93730" w:rsidRPr="00C02AB9" w:rsidRDefault="000664AD" w:rsidP="00C02AB9">
      <w:pPr>
        <w:pStyle w:val="ListParagraph"/>
        <w:numPr>
          <w:ilvl w:val="0"/>
          <w:numId w:val="5"/>
        </w:numPr>
        <w:spacing w:after="0"/>
      </w:pPr>
      <w:r w:rsidRPr="00C02AB9">
        <w:t>A committee will be formed in the spring term to guide the development of the new required ethics course.</w:t>
      </w:r>
    </w:p>
    <w:sectPr w:rsidR="00B93730" w:rsidRPr="00C02AB9" w:rsidSect="00FD25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0C7"/>
    <w:multiLevelType w:val="hybridMultilevel"/>
    <w:tmpl w:val="2C844B94"/>
    <w:lvl w:ilvl="0" w:tplc="03344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48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B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8B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69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8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8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4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A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9F7D8A"/>
    <w:multiLevelType w:val="hybridMultilevel"/>
    <w:tmpl w:val="F880D794"/>
    <w:lvl w:ilvl="0" w:tplc="C93A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1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6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E8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2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A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A2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0D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EB2C3A"/>
    <w:multiLevelType w:val="hybridMultilevel"/>
    <w:tmpl w:val="484CEEF2"/>
    <w:lvl w:ilvl="0" w:tplc="207C7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0482"/>
    <w:multiLevelType w:val="hybridMultilevel"/>
    <w:tmpl w:val="4984B7F6"/>
    <w:lvl w:ilvl="0" w:tplc="F1A25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23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86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62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22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CE4A65"/>
    <w:multiLevelType w:val="hybridMultilevel"/>
    <w:tmpl w:val="0E5A0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CC7834"/>
    <w:multiLevelType w:val="hybridMultilevel"/>
    <w:tmpl w:val="49C44974"/>
    <w:lvl w:ilvl="0" w:tplc="5ED807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8274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C1EA0E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CEF7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88D10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94ECC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FA767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3AFD0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3A7D6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AB9"/>
    <w:rsid w:val="000664AD"/>
    <w:rsid w:val="001635D0"/>
    <w:rsid w:val="00293118"/>
    <w:rsid w:val="002B7957"/>
    <w:rsid w:val="0038018A"/>
    <w:rsid w:val="003B7BDC"/>
    <w:rsid w:val="003F35B4"/>
    <w:rsid w:val="00425EEC"/>
    <w:rsid w:val="005F3178"/>
    <w:rsid w:val="0061095F"/>
    <w:rsid w:val="00691EC0"/>
    <w:rsid w:val="008F39F7"/>
    <w:rsid w:val="009D2318"/>
    <w:rsid w:val="00B93730"/>
    <w:rsid w:val="00C02AB9"/>
    <w:rsid w:val="00FA42F9"/>
    <w:rsid w:val="00FD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F31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1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3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1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8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1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8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4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5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0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biznet.katz.pitt.edu/Administration/default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Url xmlns="f9d526f6-7d91-4bbd-bda1-3158e7e85bd5">
      <Url>http://inet.katz.pitt.edu/_layouts/DocIdRedir.aspx?ID=WZJXKDSP6WFH-5-30</Url>
      <Description>WZJXKDSP6WFH-5-30</Description>
    </_dlc_DocIdUrl>
    <_dlc_DocId xmlns="f9d526f6-7d91-4bbd-bda1-3158e7e85bd5">WZJXKDSP6WFH-5-30</_dlc_Doc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2B9C1325ACA4B97802FB5C53EB1D0" ma:contentTypeVersion="1" ma:contentTypeDescription="Create a new document." ma:contentTypeScope="" ma:versionID="ebe40dc169c3d5ed129fda239d353b95">
  <xsd:schema xmlns:xsd="http://www.w3.org/2001/XMLSchema" xmlns:xs="http://www.w3.org/2001/XMLSchema" xmlns:p="http://schemas.microsoft.com/office/2006/metadata/properties" xmlns:ns2="f9d526f6-7d91-4bbd-bda1-3158e7e85bd5" targetNamespace="http://schemas.microsoft.com/office/2006/metadata/properties" ma:root="true" ma:fieldsID="2b89a94f2c3a351ae9106549ab6219f5" ns2:_="">
    <xsd:import namespace="f9d526f6-7d91-4bbd-bda1-3158e7e85b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26f6-7d91-4bbd-bda1-3158e7e85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607AEE-37A1-47D4-9B63-17821971260D}"/>
</file>

<file path=customXml/itemProps2.xml><?xml version="1.0" encoding="utf-8"?>
<ds:datastoreItem xmlns:ds="http://schemas.openxmlformats.org/officeDocument/2006/customXml" ds:itemID="{3E591B3F-E611-4227-AC22-749D8429A610}"/>
</file>

<file path=customXml/itemProps3.xml><?xml version="1.0" encoding="utf-8"?>
<ds:datastoreItem xmlns:ds="http://schemas.openxmlformats.org/officeDocument/2006/customXml" ds:itemID="{A54F8469-BEE7-46E6-BEFB-A532DD65E908}"/>
</file>

<file path=customXml/itemProps4.xml><?xml version="1.0" encoding="utf-8"?>
<ds:datastoreItem xmlns:ds="http://schemas.openxmlformats.org/officeDocument/2006/customXml" ds:itemID="{DC0E66F7-9277-42EC-BE44-596BF704F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lkirsch</dc:creator>
  <cp:lastModifiedBy>lkirsch</cp:lastModifiedBy>
  <cp:revision>2</cp:revision>
  <cp:lastPrinted>2010-12-10T21:05:00Z</cp:lastPrinted>
  <dcterms:created xsi:type="dcterms:W3CDTF">2010-12-10T21:29:00Z</dcterms:created>
  <dcterms:modified xsi:type="dcterms:W3CDTF">2010-12-10T21:29:00Z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0x0101002612B9C1325ACA4B97802FB5C53EB1D0</vt:lpwstr>
  </property>
  <property fmtid="{D5CDD505-2E9C-101B-9397-08002B2CF9AE}" pid="3" name="_dlc_DocIdItemGuid">
    <vt:lpwstr>930d440b-39d8-4ad2-8e8c-c5e4c27dcc52</vt:lpwstr>
  </property>
</Properties>
</file>